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华文宋体" w:hAnsi="华文宋体" w:eastAsia="华文宋体"/>
          <w:b/>
          <w:sz w:val="28"/>
          <w:szCs w:val="28"/>
        </w:rPr>
      </w:pPr>
      <w:r>
        <w:rPr>
          <w:rFonts w:ascii="华文宋体" w:hAnsi="华文宋体" w:eastAsia="华文宋体"/>
          <w:b/>
          <w:sz w:val="28"/>
          <w:szCs w:val="28"/>
        </w:rPr>
        <w:t>申报号</w:t>
      </w:r>
      <w:r>
        <w:rPr>
          <w:rFonts w:hint="eastAsia" w:ascii="华文宋体" w:hAnsi="华文宋体" w:eastAsia="华文宋体"/>
          <w:b/>
          <w:sz w:val="28"/>
          <w:szCs w:val="28"/>
        </w:rPr>
        <w:t xml:space="preserve">：       </w:t>
      </w:r>
      <w:r>
        <w:rPr>
          <w:rFonts w:ascii="华文宋体" w:hAnsi="华文宋体" w:eastAsia="华文宋体"/>
          <w:b/>
          <w:sz w:val="28"/>
          <w:szCs w:val="28"/>
        </w:rPr>
        <w:t xml:space="preserve">                   </w:t>
      </w:r>
      <w:r>
        <w:rPr>
          <w:rFonts w:hint="eastAsia" w:ascii="华文宋体" w:hAnsi="华文宋体" w:eastAsia="华文宋体"/>
          <w:b/>
          <w:sz w:val="28"/>
          <w:szCs w:val="28"/>
        </w:rPr>
        <w:t>委托</w:t>
      </w:r>
      <w:r>
        <w:rPr>
          <w:rFonts w:ascii="华文宋体" w:hAnsi="华文宋体" w:eastAsia="华文宋体"/>
          <w:b/>
          <w:sz w:val="28"/>
          <w:szCs w:val="28"/>
        </w:rPr>
        <w:t>代理人：</w:t>
      </w:r>
    </w:p>
    <w:p>
      <w:pPr>
        <w:spacing w:line="520" w:lineRule="exact"/>
        <w:rPr>
          <w:rFonts w:ascii="华文宋体" w:hAnsi="华文宋体" w:eastAsia="华文宋体"/>
          <w:b/>
          <w:sz w:val="28"/>
          <w:szCs w:val="28"/>
        </w:rPr>
      </w:pPr>
      <w:r>
        <w:rPr>
          <w:rFonts w:hint="eastAsia" w:ascii="华文宋体" w:hAnsi="华文宋体" w:eastAsia="华文宋体"/>
          <w:b/>
          <w:sz w:val="28"/>
          <w:szCs w:val="28"/>
        </w:rPr>
        <w:t>债权人</w:t>
      </w:r>
      <w:r>
        <w:rPr>
          <w:rFonts w:ascii="华文宋体" w:hAnsi="华文宋体" w:eastAsia="华文宋体"/>
          <w:b/>
          <w:sz w:val="28"/>
          <w:szCs w:val="28"/>
        </w:rPr>
        <w:t>名称：</w:t>
      </w:r>
    </w:p>
    <w:p>
      <w:pPr>
        <w:spacing w:line="520" w:lineRule="exact"/>
        <w:rPr>
          <w:rFonts w:ascii="华文宋体" w:hAnsi="华文宋体" w:eastAsia="华文宋体"/>
          <w:u w:val="single"/>
        </w:rPr>
      </w:pPr>
      <w:r>
        <w:rPr>
          <w:rFonts w:ascii="华文宋体" w:hAnsi="华文宋体" w:eastAsia="华文宋体"/>
          <w:u w:val="single"/>
        </w:rPr>
        <w:t xml:space="preserve">                                                                      </w:t>
      </w:r>
    </w:p>
    <w:p>
      <w:pPr>
        <w:spacing w:line="520" w:lineRule="exact"/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太仓市宝昌冶金机械有限公司</w:t>
      </w:r>
    </w:p>
    <w:p>
      <w:pPr>
        <w:spacing w:line="520" w:lineRule="exact"/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债权人会议债权审查意见书</w:t>
      </w:r>
    </w:p>
    <w:p>
      <w:pPr>
        <w:spacing w:before="156" w:beforeLines="50" w:line="520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为维护债权人的合法利益，根据《中华人民共和国企业破产法》及相关法律法规之规定，先就下述事项填写审查意见。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</w:rPr>
        <w:t xml:space="preserve"> 债权人对管理人认定的本人/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</w:rPr>
        <w:t>本公司的债权有无异议：</w:t>
      </w:r>
    </w:p>
    <w:p>
      <w:pPr>
        <w:spacing w:line="520" w:lineRule="exact"/>
        <w:ind w:firstLine="480"/>
        <w:rPr>
          <w:rFonts w:hint="eastAsia" w:asciiTheme="minorEastAsia" w:hAnsiTheme="minorEastAsia" w:eastAsiaTheme="minorEastAsia" w:cstheme="minorEastAsia"/>
          <w:b/>
          <w:u w:val="single"/>
        </w:rPr>
      </w:pPr>
      <w:r>
        <w:rPr>
          <w:rFonts w:hint="eastAsia" w:asciiTheme="minorEastAsia" w:hAnsiTheme="minorEastAsia" w:eastAsiaTheme="minorEastAsia" w:cstheme="minorEastAsia"/>
          <w:b/>
        </w:rPr>
        <w:t xml:space="preserve">①有异议（ </w:t>
      </w:r>
      <w:r>
        <w:rPr>
          <w:rFonts w:hint="eastAsia" w:asciiTheme="minorEastAsia" w:hAnsiTheme="minorEastAsia" w:cstheme="minorEastAsia"/>
          <w:b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</w:rPr>
        <w:t xml:space="preserve"> ）</w:t>
      </w:r>
      <w:r>
        <w:rPr>
          <w:rFonts w:hint="eastAsia" w:asciiTheme="minorEastAsia" w:hAnsiTheme="minorEastAsia" w:eastAsiaTheme="minorEastAsia" w:cstheme="minorEastAsia"/>
          <w:b/>
          <w:u w:val="single"/>
        </w:rPr>
        <w:t xml:space="preserve">                                                 </w:t>
      </w:r>
    </w:p>
    <w:p>
      <w:pPr>
        <w:spacing w:line="520" w:lineRule="exact"/>
        <w:ind w:firstLine="480"/>
        <w:rPr>
          <w:rFonts w:hint="eastAsia" w:asciiTheme="minorEastAsia" w:hAnsiTheme="minorEastAsia" w:eastAsiaTheme="minorEastAsia" w:cstheme="minorEastAsia"/>
          <w:b/>
          <w:lang w:eastAsia="zh-CN"/>
        </w:rPr>
      </w:pPr>
      <w:r>
        <w:rPr>
          <w:rFonts w:hint="eastAsia" w:asciiTheme="minorEastAsia" w:hAnsiTheme="minorEastAsia" w:cstheme="minorEastAsia"/>
          <w:b/>
          <w:u w:val="single"/>
          <w:lang w:val="en-US" w:eastAsia="zh-CN"/>
        </w:rPr>
        <w:t xml:space="preserve">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u w:val="single"/>
        </w:rPr>
        <w:t xml:space="preserve">      </w:t>
      </w:r>
      <w:r>
        <w:rPr>
          <w:rFonts w:hint="eastAsia" w:asciiTheme="minorEastAsia" w:hAnsiTheme="minorEastAsia" w:cstheme="minorEastAsia"/>
          <w:b/>
          <w:u w:val="single"/>
          <w:lang w:eastAsia="zh-CN"/>
        </w:rPr>
        <w:t>。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 xml:space="preserve">    ②无异议（ </w:t>
      </w:r>
      <w:r>
        <w:rPr>
          <w:rFonts w:hint="eastAsia" w:asciiTheme="minorEastAsia" w:hAnsiTheme="minorEastAsia" w:cstheme="minorEastAsia"/>
          <w:b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</w:rPr>
        <w:t xml:space="preserve"> ）</w:t>
      </w:r>
    </w:p>
    <w:p>
      <w:pPr>
        <w:spacing w:before="156" w:beforeLines="50" w:line="520" w:lineRule="exact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>说明：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1、请债权人认真审查债权，审查意见为债权人真实意思表示。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2、每一债权人就债权审查只能作一项意见选择，请在确认的选项上打“√”，并在签名处签名。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3、如对管理人提交的《太仓市宝昌冶金机械有限公司破产清算案债权表》有异议，请填写《债权审查意见书》后提交管理人，或在会后15日内将《债权审查意见书》和相应的证据材料送达管理人。管理人将认真审查，并在收到《债权审查意见书》之日起15日内予以答复。债权人对管理人异议答复中债权认定不服或管理人逾期未答复的，债权人有权在收到答复之日起或答复期满之日起15日内，依法向江苏省太仓市人民法院提起诉讼。债权人未在期限内提出异议或诉讼的，视为对管理人的债权审查结果无异议，管理人将据此提请江苏省太仓市人民法院作出债权认定裁定。</w:t>
      </w:r>
    </w:p>
    <w:p>
      <w:pPr>
        <w:spacing w:line="520" w:lineRule="exact"/>
        <w:ind w:firstLine="36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债权人（或代理人）签名：</w:t>
      </w:r>
    </w:p>
    <w:p>
      <w:pPr>
        <w:spacing w:line="520" w:lineRule="exact"/>
        <w:ind w:firstLine="3840" w:firstLineChars="1600"/>
        <w:rPr>
          <w:rFonts w:hint="eastAsia" w:asciiTheme="minorEastAsia" w:hAnsiTheme="minorEastAsia" w:eastAsiaTheme="minorEastAsia" w:cstheme="minorEastAsia"/>
        </w:rPr>
      </w:pPr>
    </w:p>
    <w:p>
      <w:pPr>
        <w:spacing w:line="520" w:lineRule="exact"/>
        <w:ind w:firstLine="5542" w:firstLineChars="23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2018年   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</w:rPr>
        <w:t>月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  日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512"/>
    <w:rsid w:val="000F17FC"/>
    <w:rsid w:val="00452512"/>
    <w:rsid w:val="0050640C"/>
    <w:rsid w:val="00C270C8"/>
    <w:rsid w:val="13341419"/>
    <w:rsid w:val="366D2172"/>
    <w:rsid w:val="771E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663</Characters>
  <Lines>5</Lines>
  <Paragraphs>1</Paragraphs>
  <TotalTime>17</TotalTime>
  <ScaleCrop>false</ScaleCrop>
  <LinksUpToDate>false</LinksUpToDate>
  <CharactersWithSpaces>778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2018-06-25T10:20:00Z</dcterms:created>
  <dc:creator>Microsoft Office 用户</dc:creator>
  <cp:lastModifiedBy>虚怀若谷</cp:lastModifiedBy>
  <dcterms:modified xsi:type="dcterms:W3CDTF">2018-06-27T05:51:33Z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